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240" w:lineRule="atLeast"/>
        <w:jc w:val="center"/>
        <w:rPr>
          <w:rFonts w:hint="eastAsia" w:ascii="方正小标宋简体" w:hAnsi="宋体" w:eastAsia="方正小标宋简体" w:cs="宋体"/>
          <w:kern w:val="0"/>
          <w:sz w:val="44"/>
          <w:szCs w:val="44"/>
          <w:lang w:val="en-US" w:eastAsia="zh-CN"/>
        </w:rPr>
      </w:pPr>
      <w:r>
        <w:rPr>
          <w:rFonts w:hint="eastAsia" w:ascii="方正小标宋简体" w:hAnsi="宋体" w:eastAsia="方正小标宋简体" w:cs="宋体"/>
          <w:kern w:val="0"/>
          <w:sz w:val="44"/>
          <w:szCs w:val="44"/>
          <w:lang w:eastAsia="zh-CN"/>
        </w:rPr>
        <w:t>民办非学历教育机构收取费用</w:t>
      </w:r>
      <w:r>
        <w:rPr>
          <w:rFonts w:hint="eastAsia" w:ascii="方正小标宋简体" w:hAnsi="宋体" w:eastAsia="方正小标宋简体" w:cs="宋体"/>
          <w:kern w:val="0"/>
          <w:sz w:val="44"/>
          <w:szCs w:val="44"/>
          <w:lang w:val="en-US" w:eastAsia="zh-CN"/>
        </w:rPr>
        <w:t>的项目</w:t>
      </w:r>
    </w:p>
    <w:p>
      <w:pPr>
        <w:widowControl/>
        <w:adjustRightInd w:val="0"/>
        <w:snapToGrid w:val="0"/>
        <w:spacing w:line="240" w:lineRule="atLeast"/>
        <w:jc w:val="center"/>
        <w:rPr>
          <w:rFonts w:hint="eastAsia"/>
        </w:rPr>
      </w:pPr>
      <w:r>
        <w:rPr>
          <w:rFonts w:hint="eastAsia" w:ascii="方正小标宋简体" w:hAnsi="宋体" w:eastAsia="方正小标宋简体" w:cs="宋体"/>
          <w:kern w:val="0"/>
          <w:sz w:val="44"/>
          <w:szCs w:val="44"/>
          <w:lang w:val="en-US" w:eastAsia="zh-CN"/>
        </w:rPr>
        <w:t>和标准备案</w:t>
      </w:r>
      <w:r>
        <w:rPr>
          <w:rFonts w:hint="eastAsia" w:ascii="方正小标宋简体" w:hAnsi="宋体" w:eastAsia="方正小标宋简体" w:cs="宋体"/>
          <w:kern w:val="0"/>
          <w:sz w:val="44"/>
          <w:szCs w:val="44"/>
        </w:rPr>
        <w:t>信息表</w:t>
      </w:r>
    </w:p>
    <w:tbl>
      <w:tblPr>
        <w:tblStyle w:val="4"/>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民办非学历教育机构收取费用</w:t>
            </w:r>
            <w:r>
              <w:rPr>
                <w:rFonts w:hint="eastAsia" w:ascii="仿宋" w:hAnsi="仿宋" w:eastAsia="仿宋" w:cs="仿宋"/>
                <w:color w:val="auto"/>
                <w:kern w:val="0"/>
                <w:sz w:val="24"/>
                <w:lang w:val="en-US" w:eastAsia="zh-CN"/>
              </w:rPr>
              <w:t>的项目和标准备案</w:t>
            </w:r>
          </w:p>
          <w:p>
            <w:pPr>
              <w:widowControl/>
              <w:adjustRightInd w:val="0"/>
              <w:snapToGrid w:val="0"/>
              <w:spacing w:line="360" w:lineRule="atLeast"/>
              <w:jc w:val="left"/>
              <w:rPr>
                <w:rFonts w:hint="eastAsia" w:ascii="仿宋" w:hAnsi="仿宋" w:eastAsia="仿宋" w:cs="仿宋"/>
                <w:color w:val="auto"/>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bookmarkStart w:id="0" w:name="_GoBack" w:colFirst="1" w:colLast="1"/>
            <w:r>
              <w:rPr>
                <w:rFonts w:hint="eastAsia" w:ascii="黑体" w:hAnsi="黑体" w:eastAsia="黑体" w:cs="黑体"/>
                <w:kern w:val="0"/>
                <w:sz w:val="22"/>
                <w:szCs w:val="22"/>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val="en-US" w:eastAsia="zh-CN"/>
              </w:rPr>
            </w:pPr>
            <w:r>
              <w:rPr>
                <w:rFonts w:hint="eastAsia" w:ascii="黑体" w:hAnsi="黑体" w:eastAsia="黑体" w:cs="黑体"/>
                <w:kern w:val="0"/>
                <w:sz w:val="22"/>
                <w:szCs w:val="22"/>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法律和信息查询类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是否纳入</w:t>
            </w:r>
          </w:p>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w:t>
            </w:r>
            <w:r>
              <w:rPr>
                <w:rFonts w:hint="default" w:ascii="仿宋" w:hAnsi="仿宋" w:eastAsia="仿宋" w:cs="仿宋"/>
                <w:color w:val="auto"/>
                <w:kern w:val="0"/>
                <w:sz w:val="24"/>
                <w:szCs w:val="24"/>
                <w:lang w:val="en-US" w:eastAsia="zh-CN" w:bidi="ar-SA"/>
              </w:rPr>
              <w:t>1、经市、县教育局行政部门批准、取得《民办学校办学许可证》。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2、</w:t>
            </w:r>
            <w:r>
              <w:rPr>
                <w:rFonts w:hint="eastAsia" w:ascii="仿宋" w:hAnsi="仿宋" w:eastAsia="仿宋" w:cs="仿宋"/>
                <w:color w:val="auto"/>
                <w:kern w:val="0"/>
                <w:sz w:val="24"/>
                <w:szCs w:val="24"/>
                <w:lang w:val="en-US" w:eastAsia="zh-CN" w:bidi="ar-SA"/>
              </w:rPr>
              <w:t>经物价部门审核批准的收费项目和收费标准进行备案。</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lang w:eastAsia="zh-CN"/>
              </w:rPr>
              <w:t>设定</w:t>
            </w:r>
            <w:r>
              <w:rPr>
                <w:rFonts w:hint="eastAsia" w:ascii="黑体" w:hAnsi="黑体" w:eastAsia="黑体" w:cs="黑体"/>
                <w:kern w:val="0"/>
                <w:sz w:val="22"/>
                <w:szCs w:val="22"/>
              </w:rPr>
              <w:t>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【行政法规】《中华人民共和国民办教育促进法实施条例》（2004年国务院令第399号）</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第三十五条  民办学校对接受学历教育的受教育者收取费用的项目和标准，应当报价格主管部门批准并公示；对其他受教育者收取费用的项目和标准，应当报价格主管部门备案并公示。具体办法由国务院价格主管部门会同教育行政部门、劳动和社会保障行政部门制定。</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幼儿园有关情况。</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制定收费标准的具体成本列支项目。</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幼儿园教职工人数、在园幼儿人数、生均保育成本、固定资产构建情况等。</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4.价格、教育、财政部门要求提供的其他材料。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民办非学历教育机构服务价格备案表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color w:val="000000"/>
                <w:kern w:val="0"/>
                <w:sz w:val="22"/>
                <w:szCs w:val="22"/>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Hans" w:bidi="ar-SA"/>
              </w:rPr>
            </w:pPr>
            <w:r>
              <w:rPr>
                <w:rFonts w:hint="eastAsia" w:ascii="仿宋" w:hAnsi="仿宋" w:eastAsia="仿宋" w:cs="仿宋"/>
                <w:color w:val="auto"/>
                <w:kern w:val="0"/>
                <w:sz w:val="24"/>
                <w:szCs w:val="24"/>
                <w:lang w:val="en-US" w:eastAsia="zh-CN" w:bidi="ar-SA"/>
              </w:rPr>
              <w:t xml:space="preserve">    0952-2012350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局办公室：0952-2013063  纪检组：0952-2029673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left="0" w:leftChars="0" w:right="0" w:rightChars="0" w:firstLine="0" w:firstLineChars="0"/>
              <w:jc w:val="center"/>
              <w:rPr>
                <w:rFonts w:hint="eastAsia" w:ascii="仿宋" w:hAnsi="仿宋" w:eastAsia="仿宋" w:cs="仿宋"/>
                <w:sz w:val="22"/>
                <w:szCs w:val="22"/>
              </w:rPr>
            </w:pPr>
            <w:r>
              <w:rPr>
                <w:rFonts w:hint="eastAsia" w:ascii="黑体" w:hAnsi="黑体" w:eastAsia="黑体" w:cs="黑体"/>
                <w:sz w:val="22"/>
                <w:szCs w:val="22"/>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申请人可通过宁夏政务服务网、石嘴山市政务服务大厅窗口电话、大武口区教育体育局基教室等方式查询公共服务事项的办理进程。</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420" w:firstLineChars="200"/>
        <w:jc w:val="both"/>
        <w:textAlignment w:val="auto"/>
        <w:outlineLvl w:val="9"/>
        <w:rPr>
          <w:rFonts w:hint="eastAsia" w:ascii="仿宋" w:hAnsi="仿宋" w:eastAsia="仿宋" w:cs="仿宋"/>
          <w:sz w:val="22"/>
          <w:szCs w:val="22"/>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widowControl/>
        <w:adjustRightInd w:val="0"/>
        <w:snapToGrid w:val="0"/>
        <w:spacing w:line="240" w:lineRule="atLeast"/>
        <w:jc w:val="center"/>
        <w:rPr>
          <w:rFonts w:hint="eastAsia" w:ascii="方正小标宋简体" w:hAnsi="宋体" w:eastAsia="方正小标宋简体" w:cs="宋体"/>
          <w:kern w:val="0"/>
          <w:sz w:val="44"/>
          <w:szCs w:val="44"/>
          <w:lang w:val="en-US" w:eastAsia="zh-CN"/>
        </w:rPr>
      </w:pPr>
      <w:r>
        <w:rPr>
          <w:rFonts w:hint="eastAsia" w:ascii="方正小标宋简体" w:hAnsi="宋体" w:eastAsia="方正小标宋简体" w:cs="宋体"/>
          <w:kern w:val="0"/>
          <w:sz w:val="44"/>
          <w:szCs w:val="44"/>
          <w:lang w:eastAsia="zh-CN"/>
        </w:rPr>
        <w:t>民办非学历教育机构收取费用</w:t>
      </w:r>
      <w:r>
        <w:rPr>
          <w:rFonts w:hint="eastAsia" w:ascii="方正小标宋简体" w:hAnsi="宋体" w:eastAsia="方正小标宋简体" w:cs="宋体"/>
          <w:kern w:val="0"/>
          <w:sz w:val="44"/>
          <w:szCs w:val="44"/>
          <w:lang w:val="en-US" w:eastAsia="zh-CN"/>
        </w:rPr>
        <w:t>的项目</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kern w:val="0"/>
          <w:sz w:val="44"/>
          <w:szCs w:val="44"/>
          <w:lang w:val="en-US" w:eastAsia="zh-CN"/>
        </w:rPr>
        <w:t>和标准备案</w:t>
      </w: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CellMar>
            <w:top w:w="0" w:type="dxa"/>
            <w:left w:w="14" w:type="dxa"/>
            <w:bottom w:w="0" w:type="dxa"/>
            <w:right w:w="14" w:type="dxa"/>
          </w:tblCellMar>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en-US" w:eastAsia="zh-CN"/>
              </w:rPr>
            </w:pPr>
            <w:r>
              <w:rPr>
                <w:rFonts w:hint="eastAsia" w:ascii="黑体" w:hAnsi="黑体" w:eastAsia="黑体" w:cs="黑体"/>
                <w:color w:val="auto"/>
                <w:kern w:val="0"/>
                <w:sz w:val="24"/>
                <w:lang w:val="zh-CN"/>
              </w:rPr>
              <w:t>受  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rPr>
                <w:rFonts w:hint="eastAsia" w:ascii="仿宋" w:hAnsi="仿宋" w:eastAsia="仿宋" w:cs="仿宋"/>
                <w:color w:val="auto"/>
                <w:kern w:val="0"/>
                <w:sz w:val="24"/>
                <w:lang w:val="zh-CN"/>
              </w:rPr>
            </w:pPr>
            <w:r>
              <w:rPr>
                <w:rFonts w:hint="eastAsia" w:ascii="仿宋" w:hAnsi="仿宋" w:eastAsia="仿宋" w:cs="仿宋"/>
                <w:color w:val="auto"/>
                <w:kern w:val="0"/>
                <w:sz w:val="24"/>
              </w:rPr>
              <w:t xml:space="preserve">    </w:t>
            </w:r>
            <w:r>
              <w:rPr>
                <w:rFonts w:hint="eastAsia" w:ascii="仿宋" w:hAnsi="仿宋" w:eastAsia="仿宋" w:cs="仿宋"/>
                <w:color w:val="auto"/>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w:t>
            </w:r>
          </w:p>
        </w:tc>
      </w:tr>
      <w:tr>
        <w:tblPrEx>
          <w:tblLayout w:type="fixed"/>
          <w:tblCellMar>
            <w:top w:w="0" w:type="dxa"/>
            <w:left w:w="14" w:type="dxa"/>
            <w:bottom w:w="0" w:type="dxa"/>
            <w:right w:w="14" w:type="dxa"/>
          </w:tblCellMar>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审  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r>
              <w:rPr>
                <w:rFonts w:hint="eastAsia" w:ascii="仿宋" w:hAnsi="仿宋" w:eastAsia="仿宋" w:cs="仿宋"/>
                <w:color w:val="auto"/>
                <w:kern w:val="0"/>
                <w:sz w:val="24"/>
                <w:lang w:eastAsia="zh-CN"/>
              </w:rPr>
              <w:t>基教室</w:t>
            </w:r>
          </w:p>
          <w:p>
            <w:pPr>
              <w:adjustRightInd w:val="0"/>
              <w:snapToGrid w:val="0"/>
              <w:spacing w:line="280" w:lineRule="atLeast"/>
              <w:jc w:val="center"/>
              <w:rPr>
                <w:rFonts w:hint="eastAsia" w:ascii="仿宋" w:hAnsi="仿宋" w:eastAsia="仿宋" w:cs="仿宋"/>
                <w:color w:val="auto"/>
                <w:sz w:val="24"/>
              </w:rPr>
            </w:pPr>
            <w:r>
              <w:rPr>
                <w:rFonts w:hint="eastAsia" w:ascii="仿宋" w:hAnsi="仿宋" w:eastAsia="仿宋" w:cs="仿宋"/>
                <w:color w:val="auto"/>
                <w:sz w:val="24"/>
                <w:lang w:eastAsia="zh-CN"/>
              </w:rPr>
              <w:t>王建国</w:t>
            </w:r>
            <w:r>
              <w:rPr>
                <w:rFonts w:hint="eastAsia" w:ascii="仿宋" w:hAnsi="仿宋" w:eastAsia="仿宋" w:cs="仿宋"/>
                <w:color w:val="auto"/>
                <w:sz w:val="24"/>
                <w:lang w:val="en-US" w:eastAsia="zh-CN"/>
              </w:rPr>
              <w:t>13995263812</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eastAsia="zh-CN"/>
              </w:rPr>
              <w:t>对申请收费标准备案或变更收费标准的民办非学历教育机构上报的申报材料进行审核，通过后签字送办公室复核。对不予批准的提出书面意见，由大厅窗口出具</w:t>
            </w:r>
            <w:r>
              <w:rPr>
                <w:rFonts w:hint="eastAsia" w:ascii="仿宋" w:hAnsi="仿宋" w:eastAsia="仿宋" w:cs="仿宋"/>
                <w:color w:val="auto"/>
                <w:kern w:val="0"/>
                <w:sz w:val="24"/>
                <w:lang w:val="zh-CN"/>
              </w:rPr>
              <w:t>《不予受理通知书》。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3</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355"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区教育体育局体办公室</w:t>
            </w:r>
          </w:p>
          <w:p>
            <w:pPr>
              <w:spacing w:line="36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张军</w:t>
            </w:r>
          </w:p>
          <w:p>
            <w:pPr>
              <w:spacing w:line="360" w:lineRule="exact"/>
              <w:jc w:val="center"/>
              <w:rPr>
                <w:rFonts w:hint="eastAsia" w:ascii="仿宋" w:hAnsi="仿宋" w:eastAsia="仿宋" w:cs="仿宋"/>
                <w:color w:val="auto"/>
                <w:sz w:val="24"/>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8295021906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rPr>
                <w:rFonts w:hint="eastAsia" w:ascii="仿宋" w:hAnsi="仿宋" w:eastAsia="仿宋" w:cs="仿宋"/>
                <w:color w:val="auto"/>
                <w:sz w:val="24"/>
              </w:rPr>
            </w:pPr>
            <w:r>
              <w:rPr>
                <w:rFonts w:hint="eastAsia" w:ascii="仿宋" w:hAnsi="仿宋" w:eastAsia="仿宋"/>
                <w:color w:val="auto"/>
                <w:sz w:val="24"/>
              </w:rPr>
              <w:t>对</w:t>
            </w:r>
            <w:r>
              <w:rPr>
                <w:rFonts w:hint="eastAsia" w:ascii="仿宋" w:hAnsi="仿宋" w:eastAsia="仿宋"/>
                <w:color w:val="auto"/>
                <w:sz w:val="24"/>
                <w:lang w:eastAsia="zh-CN"/>
              </w:rPr>
              <w:t>基教室送报的</w:t>
            </w:r>
            <w:r>
              <w:rPr>
                <w:rFonts w:hint="eastAsia" w:ascii="仿宋" w:hAnsi="仿宋" w:eastAsia="仿宋" w:cs="仿宋"/>
                <w:color w:val="auto"/>
                <w:sz w:val="24"/>
                <w:lang w:eastAsia="zh-CN"/>
              </w:rPr>
              <w:t>提出变更收费标准的民办非学历教育机构上报的申报材料进行</w:t>
            </w:r>
            <w:r>
              <w:rPr>
                <w:rFonts w:hint="eastAsia" w:ascii="仿宋" w:hAnsi="仿宋" w:eastAsia="仿宋"/>
                <w:color w:val="auto"/>
                <w:sz w:val="24"/>
                <w:lang w:eastAsia="zh-CN"/>
              </w:rPr>
              <w:t>复核，复核通过盖章。</w:t>
            </w:r>
            <w:r>
              <w:rPr>
                <w:rFonts w:hint="eastAsia" w:ascii="仿宋" w:hAnsi="仿宋" w:eastAsia="仿宋" w:cs="宋体"/>
                <w:color w:val="auto"/>
                <w:kern w:val="0"/>
                <w:sz w:val="24"/>
              </w:rPr>
              <w:t>在</w:t>
            </w:r>
            <w:r>
              <w:rPr>
                <w:rFonts w:hint="eastAsia" w:ascii="仿宋" w:hAnsi="仿宋" w:eastAsia="仿宋" w:cs="宋体"/>
                <w:color w:val="auto"/>
                <w:kern w:val="0"/>
                <w:sz w:val="24"/>
                <w:lang w:val="en-US" w:eastAsia="zh-CN"/>
              </w:rPr>
              <w:t>2</w:t>
            </w:r>
            <w:r>
              <w:rPr>
                <w:rFonts w:hint="eastAsia" w:ascii="仿宋" w:hAnsi="仿宋" w:eastAsia="仿宋" w:cs="宋体"/>
                <w:color w:val="auto"/>
                <w:kern w:val="0"/>
                <w:sz w:val="24"/>
              </w:rPr>
              <w:t>个工作日内完成。</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决  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both"/>
              <w:rPr>
                <w:rFonts w:hint="eastAsia" w:ascii="仿宋" w:hAnsi="仿宋" w:eastAsia="仿宋" w:cs="仿宋"/>
                <w:color w:val="auto"/>
                <w:kern w:val="0"/>
                <w:sz w:val="24"/>
                <w:lang w:val="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val="zh-CN"/>
              </w:rPr>
              <w:t>万东旺</w:t>
            </w:r>
            <w:r>
              <w:rPr>
                <w:rFonts w:hint="eastAsia" w:ascii="仿宋" w:hAnsi="仿宋" w:eastAsia="仿宋" w:cs="仿宋"/>
                <w:color w:val="auto"/>
                <w:kern w:val="0"/>
                <w:sz w:val="24"/>
                <w:lang w:val="en-US" w:eastAsia="zh-CN"/>
              </w:rPr>
              <w:t>18095209868</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olor w:val="auto"/>
                <w:sz w:val="24"/>
              </w:rPr>
              <w:t xml:space="preserve">    签发《审查意见书》，在2个工作日完成。</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7</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送  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政</w:t>
            </w:r>
            <w:r>
              <w:rPr>
                <w:rFonts w:hint="eastAsia" w:ascii="仿宋" w:hAnsi="仿宋" w:eastAsia="仿宋" w:cs="仿宋"/>
                <w:color w:val="auto"/>
                <w:kern w:val="0"/>
                <w:sz w:val="24"/>
              </w:rPr>
              <w:t>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both"/>
              <w:rPr>
                <w:rFonts w:hint="eastAsia" w:ascii="仿宋" w:hAnsi="仿宋" w:eastAsia="仿宋" w:cs="仿宋"/>
                <w:color w:val="auto"/>
                <w:kern w:val="0"/>
                <w:sz w:val="24"/>
              </w:rPr>
            </w:pPr>
            <w:r>
              <w:rPr>
                <w:rFonts w:hint="eastAsia" w:ascii="仿宋" w:hAnsi="仿宋" w:eastAsia="仿宋" w:cs="仿宋"/>
                <w:color w:val="auto"/>
                <w:kern w:val="0"/>
                <w:sz w:val="24"/>
                <w:lang w:eastAsia="zh-CN"/>
              </w:rPr>
              <w:t>王雪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对批准申请收费备案或变更收费标准的民办非学历教育机构出具《办结通知书》，</w:t>
            </w:r>
            <w:r>
              <w:rPr>
                <w:rFonts w:hint="eastAsia" w:ascii="仿宋" w:hAnsi="仿宋" w:eastAsia="仿宋" w:cs="仿宋"/>
                <w:color w:val="auto"/>
                <w:sz w:val="24"/>
                <w:lang w:eastAsia="zh-CN"/>
              </w:rPr>
              <w:t>对不予批准的提出书面意见，由大厅窗口出具</w:t>
            </w:r>
            <w:r>
              <w:rPr>
                <w:rFonts w:hint="eastAsia" w:ascii="仿宋" w:hAnsi="仿宋" w:eastAsia="仿宋" w:cs="仿宋"/>
                <w:color w:val="auto"/>
                <w:kern w:val="0"/>
                <w:sz w:val="24"/>
                <w:lang w:val="zh-CN"/>
              </w:rPr>
              <w:t>《不予受理通知书》。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 </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备  注</w:t>
            </w:r>
          </w:p>
        </w:tc>
        <w:tc>
          <w:tcPr>
            <w:tcW w:w="7576" w:type="dxa"/>
            <w:gridSpan w:val="3"/>
            <w:tcBorders>
              <w:top w:val="single" w:color="auto" w:sz="4" w:space="0"/>
              <w:left w:val="single" w:color="auto" w:sz="4" w:space="0"/>
              <w:bottom w:val="single" w:color="000000" w:sz="2" w:space="0"/>
              <w:right w:val="single" w:color="000000" w:sz="2" w:space="0"/>
            </w:tcBorders>
            <w:vAlign w:val="center"/>
          </w:tcPr>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法定办理期限为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个工作日，承诺办理期限为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w:t>
            </w:r>
          </w:p>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仿宋">
    <w:altName w:val="仿宋_GB2312"/>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8328D7"/>
    <w:rsid w:val="0E8328D7"/>
    <w:rsid w:val="3E6D03A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2016-11-03T08:27:00Z</dcterms:created>
  <dc:creator>Administrator</dc:creator>
  <cp:lastModifiedBy>Administrator</cp:lastModifiedBy>
  <dcterms:modified xsi:type="dcterms:W3CDTF">2016-11-03T09:54:49Z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