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lang w:val="en-US" w:eastAsia="zh-CN"/>
        </w:rPr>
      </w:pPr>
      <w:r>
        <w:rPr>
          <w:rFonts w:hint="eastAsia" w:ascii="仿宋" w:hAnsi="仿宋" w:eastAsia="仿宋" w:cs="仿宋"/>
          <w:kern w:val="0"/>
          <w:sz w:val="28"/>
          <w:szCs w:val="28"/>
          <w:lang w:val="en-US" w:eastAsia="zh-CN"/>
        </w:rPr>
        <w:t>附件3</w:t>
      </w:r>
    </w:p>
    <w:p>
      <w:pPr>
        <w:widowControl/>
        <w:adjustRightInd w:val="0"/>
        <w:snapToGrid w:val="0"/>
        <w:spacing w:line="240" w:lineRule="atLeast"/>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民办学校理事会或董事会组成人员备案</w:t>
      </w:r>
    </w:p>
    <w:p>
      <w:pPr>
        <w:widowControl/>
        <w:adjustRightInd w:val="0"/>
        <w:snapToGrid w:val="0"/>
        <w:spacing w:line="240" w:lineRule="atLeast"/>
        <w:jc w:val="center"/>
        <w:rPr>
          <w:rFonts w:hint="eastAsia"/>
        </w:rPr>
      </w:pPr>
      <w:r>
        <w:rPr>
          <w:rFonts w:hint="eastAsia" w:ascii="方正小标宋简体" w:hAnsi="宋体" w:eastAsia="方正小标宋简体" w:cs="宋体"/>
          <w:kern w:val="0"/>
          <w:sz w:val="44"/>
          <w:szCs w:val="44"/>
        </w:rPr>
        <w:t>信息表</w:t>
      </w:r>
    </w:p>
    <w:tbl>
      <w:tblPr>
        <w:tblStyle w:val="4"/>
        <w:tblpPr w:leftFromText="180" w:rightFromText="180" w:vertAnchor="text" w:horzAnchor="page" w:tblpX="1882" w:tblpY="259"/>
        <w:tblOverlap w:val="never"/>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事项名称</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民办学校理事会或董事会组成人员备案</w:t>
            </w:r>
          </w:p>
          <w:p>
            <w:pPr>
              <w:widowControl/>
              <w:adjustRightInd w:val="0"/>
              <w:snapToGrid w:val="0"/>
              <w:spacing w:line="360" w:lineRule="atLeast"/>
              <w:jc w:val="left"/>
              <w:rPr>
                <w:rFonts w:hint="eastAsia" w:ascii="仿宋" w:hAnsi="仿宋" w:eastAsia="仿宋" w:cs="仿宋"/>
                <w:color w:val="auto"/>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事项编码</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（事项编码不需要填写）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val="en-US" w:eastAsia="zh-CN"/>
              </w:rPr>
            </w:pPr>
            <w:r>
              <w:rPr>
                <w:rFonts w:hint="eastAsia" w:ascii="黑体" w:hAnsi="黑体" w:eastAsia="黑体" w:cs="黑体"/>
                <w:kern w:val="0"/>
                <w:sz w:val="22"/>
                <w:szCs w:val="22"/>
                <w:lang w:val="en-US" w:eastAsia="zh-CN"/>
              </w:rPr>
              <w:t>事项类别</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w:t>
            </w:r>
            <w:r>
              <w:rPr>
                <w:rFonts w:hint="eastAsia" w:ascii="仿宋" w:hAnsi="仿宋" w:eastAsia="仿宋" w:cs="仿宋"/>
                <w:color w:val="auto"/>
                <w:sz w:val="26"/>
                <w:szCs w:val="26"/>
                <w:lang w:val="en-US" w:eastAsia="zh-CN"/>
              </w:rPr>
              <w:t>法律和信息查询类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职权类型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w:t>
            </w:r>
            <w:r>
              <w:rPr>
                <w:rFonts w:hint="eastAsia" w:ascii="仿宋" w:hAnsi="仿宋" w:eastAsia="仿宋" w:cs="仿宋"/>
                <w:color w:val="auto"/>
                <w:kern w:val="0"/>
                <w:sz w:val="21"/>
                <w:szCs w:val="21"/>
                <w:lang w:eastAsia="zh-CN"/>
              </w:rPr>
              <w:t>其他类别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即办件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是否纳入</w:t>
            </w:r>
          </w:p>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政府购买服务</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w:t>
            </w:r>
            <w:r>
              <w:rPr>
                <w:rFonts w:hint="eastAsia" w:ascii="仿宋" w:hAnsi="仿宋" w:eastAsia="仿宋" w:cs="仿宋"/>
                <w:color w:val="auto"/>
                <w:kern w:val="0"/>
                <w:sz w:val="24"/>
                <w:lang w:eastAsia="zh-CN"/>
              </w:rPr>
              <w:t>申请设立民办非学历教育培训机构的个人或团体，持有《民办学校办学许可证》的民办非学历教育培训机构。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申请条件</w:t>
            </w:r>
          </w:p>
        </w:tc>
        <w:tc>
          <w:tcPr>
            <w:tcW w:w="6225"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left="0" w:right="0" w:firstLine="420"/>
              <w:jc w:val="left"/>
              <w:rPr>
                <w:rFonts w:hint="default" w:ascii="仿宋" w:hAnsi="仿宋" w:eastAsia="仿宋" w:cs="仿宋"/>
                <w:color w:val="auto"/>
                <w:spacing w:val="-10"/>
                <w:kern w:val="0"/>
                <w:sz w:val="24"/>
                <w:szCs w:val="24"/>
                <w:lang w:val="en-US" w:eastAsia="zh-CN" w:bidi="ar-SA"/>
              </w:rPr>
            </w:pPr>
            <w:r>
              <w:rPr>
                <w:rFonts w:hint="eastAsia" w:ascii="仿宋" w:hAnsi="仿宋" w:eastAsia="仿宋" w:cs="仿宋"/>
                <w:color w:val="auto"/>
                <w:kern w:val="0"/>
                <w:sz w:val="21"/>
                <w:szCs w:val="21"/>
                <w:lang w:val="en-US" w:eastAsia="zh-CN"/>
              </w:rPr>
              <w:t xml:space="preserve">     </w:t>
            </w:r>
            <w:r>
              <w:rPr>
                <w:rFonts w:hint="eastAsia" w:ascii="仿宋" w:hAnsi="仿宋" w:eastAsia="仿宋" w:cs="仿宋"/>
                <w:color w:val="auto"/>
                <w:spacing w:val="-10"/>
                <w:kern w:val="0"/>
                <w:sz w:val="24"/>
                <w:szCs w:val="24"/>
                <w:lang w:val="en-US" w:eastAsia="zh-CN" w:bidi="ar-SA"/>
              </w:rPr>
              <w:t>欲</w:t>
            </w:r>
            <w:r>
              <w:rPr>
                <w:rFonts w:hint="default" w:ascii="仿宋" w:hAnsi="仿宋" w:eastAsia="仿宋" w:cs="仿宋"/>
                <w:color w:val="auto"/>
                <w:spacing w:val="-10"/>
                <w:kern w:val="0"/>
                <w:sz w:val="24"/>
                <w:szCs w:val="24"/>
                <w:lang w:val="en-US" w:eastAsia="zh-CN" w:bidi="ar-SA"/>
              </w:rPr>
              <w:t>取得《民办学校办学许可证》</w:t>
            </w:r>
            <w:r>
              <w:rPr>
                <w:rFonts w:hint="eastAsia" w:ascii="仿宋" w:hAnsi="仿宋" w:eastAsia="仿宋" w:cs="仿宋"/>
                <w:color w:val="auto"/>
                <w:spacing w:val="-10"/>
                <w:kern w:val="0"/>
                <w:sz w:val="24"/>
                <w:szCs w:val="24"/>
                <w:lang w:val="en-US" w:eastAsia="zh-CN" w:bidi="ar-SA"/>
              </w:rPr>
              <w:t>的民办非学历教育机构办学按要求成立校理事会或董事会或其他决策机构，并报主管机构备案。</w:t>
            </w:r>
          </w:p>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数量限制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lang w:eastAsia="zh-CN"/>
              </w:rPr>
              <w:t>设定</w:t>
            </w:r>
            <w:r>
              <w:rPr>
                <w:rFonts w:hint="eastAsia" w:ascii="黑体" w:hAnsi="黑体" w:eastAsia="黑体" w:cs="黑体"/>
                <w:kern w:val="0"/>
                <w:sz w:val="22"/>
                <w:szCs w:val="22"/>
              </w:rPr>
              <w:t>依据</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1"/>
                <w:szCs w:val="21"/>
                <w:lang w:val="en-US" w:eastAsia="zh-CN"/>
              </w:rPr>
              <w:t xml:space="preserve">     </w:t>
            </w:r>
            <w:r>
              <w:rPr>
                <w:rFonts w:hint="eastAsia" w:ascii="仿宋" w:hAnsi="仿宋" w:eastAsia="仿宋" w:cs="仿宋"/>
                <w:color w:val="auto"/>
                <w:kern w:val="0"/>
                <w:sz w:val="24"/>
                <w:lang w:eastAsia="zh-CN"/>
              </w:rPr>
              <w:t>【法律】《中华人民共和国民办教育促进法》（2013年修改）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微软雅黑" w:hAnsi="微软雅黑" w:eastAsia="微软雅黑" w:cs="微软雅黑"/>
                <w:b w:val="0"/>
                <w:i w:val="0"/>
                <w:caps w:val="0"/>
                <w:color w:val="auto"/>
                <w:spacing w:val="0"/>
                <w:sz w:val="21"/>
                <w:szCs w:val="21"/>
              </w:rPr>
            </w:pPr>
            <w:r>
              <w:rPr>
                <w:rFonts w:hint="eastAsia" w:ascii="仿宋" w:hAnsi="仿宋" w:eastAsia="仿宋" w:cs="仿宋"/>
                <w:color w:val="auto"/>
                <w:kern w:val="0"/>
                <w:sz w:val="24"/>
                <w:lang w:val="en-US" w:eastAsia="zh-CN"/>
              </w:rPr>
              <w:t xml:space="preserve">    第三章 学校的组织与活动</w:t>
            </w:r>
            <w:r>
              <w:rPr>
                <w:rFonts w:hint="default" w:ascii="微软雅黑" w:hAnsi="微软雅黑" w:eastAsia="微软雅黑" w:cs="微软雅黑"/>
                <w:b w:val="0"/>
                <w:i w:val="0"/>
                <w:caps w:val="0"/>
                <w:color w:val="auto"/>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仿宋" w:hAnsi="仿宋" w:eastAsia="仿宋" w:cs="仿宋"/>
                <w:color w:val="auto"/>
                <w:kern w:val="0"/>
                <w:sz w:val="24"/>
                <w:lang w:val="en-US" w:eastAsia="zh-CN"/>
              </w:rPr>
            </w:pPr>
            <w:r>
              <w:rPr>
                <w:rFonts w:hint="eastAsia" w:ascii="微软雅黑" w:hAnsi="微软雅黑" w:eastAsia="微软雅黑" w:cs="微软雅黑"/>
                <w:b w:val="0"/>
                <w:i w:val="0"/>
                <w:caps w:val="0"/>
                <w:color w:val="auto"/>
                <w:spacing w:val="0"/>
                <w:sz w:val="21"/>
                <w:szCs w:val="21"/>
                <w:lang w:val="en-US" w:eastAsia="zh-CN"/>
              </w:rPr>
              <w:t xml:space="preserve">    </w:t>
            </w:r>
            <w:r>
              <w:rPr>
                <w:rFonts w:hint="default" w:ascii="仿宋" w:hAnsi="仿宋" w:eastAsia="仿宋" w:cs="仿宋"/>
                <w:color w:val="auto"/>
                <w:kern w:val="0"/>
                <w:sz w:val="24"/>
                <w:lang w:val="en-US" w:eastAsia="zh-CN"/>
              </w:rPr>
              <w:t>第十九条　民办学校应当设立学校理事会、董事会或者其他形式的决策机构。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default" w:ascii="仿宋" w:hAnsi="仿宋" w:eastAsia="仿宋" w:cs="仿宋"/>
                <w:color w:val="auto"/>
                <w:kern w:val="0"/>
                <w:sz w:val="24"/>
                <w:lang w:val="en-US" w:eastAsia="zh-CN"/>
              </w:rPr>
            </w:pPr>
            <w:r>
              <w:rPr>
                <w:rFonts w:hint="default" w:ascii="仿宋" w:hAnsi="仿宋" w:eastAsia="仿宋" w:cs="仿宋"/>
                <w:color w:val="auto"/>
                <w:kern w:val="0"/>
                <w:sz w:val="24"/>
                <w:lang w:val="en-US" w:eastAsia="zh-CN"/>
              </w:rPr>
              <w:t>　　第二十条　学校理事会或者董事会由举办者或者其代表、校长、教职工代表等人员组成。其中三分之一以上的理事或者董事应当具有五年以上教育教学经验。　　</w:t>
            </w:r>
          </w:p>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default" w:ascii="仿宋" w:hAnsi="仿宋" w:eastAsia="仿宋" w:cs="仿宋"/>
                <w:color w:val="auto"/>
                <w:kern w:val="0"/>
                <w:sz w:val="24"/>
                <w:lang w:val="en-US" w:eastAsia="zh-CN"/>
              </w:rPr>
              <w:t>　　学校理事会或者董事会由五人以上组成，设理事长或者董事长一人。理事长、理事或者董事长、董事名单报审批机关备案。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申报材料</w:t>
            </w:r>
          </w:p>
        </w:tc>
        <w:tc>
          <w:tcPr>
            <w:tcW w:w="6225"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1"/>
                <w:szCs w:val="21"/>
                <w:lang w:val="en-US" w:eastAsia="zh-CN"/>
              </w:rPr>
              <w:t xml:space="preserve">   </w:t>
            </w:r>
            <w:r>
              <w:rPr>
                <w:rFonts w:hint="eastAsia" w:ascii="仿宋" w:hAnsi="仿宋" w:eastAsia="仿宋" w:cs="仿宋"/>
                <w:color w:val="auto"/>
                <w:kern w:val="0"/>
                <w:sz w:val="24"/>
                <w:lang w:val="en-US" w:eastAsia="zh-CN"/>
              </w:rPr>
              <w:t>理事会或董事会成员身份信息。</w:t>
            </w:r>
          </w:p>
          <w:p>
            <w:pPr>
              <w:numPr>
                <w:ilvl w:val="0"/>
                <w:numId w:val="1"/>
              </w:numPr>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政审材料（无违法记录证明）。</w:t>
            </w:r>
          </w:p>
          <w:p>
            <w:pPr>
              <w:numPr>
                <w:ilvl w:val="0"/>
                <w:numId w:val="1"/>
              </w:numPr>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学历证书。</w:t>
            </w:r>
          </w:p>
          <w:p>
            <w:pPr>
              <w:numPr>
                <w:ilvl w:val="0"/>
                <w:numId w:val="1"/>
              </w:numPr>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教师资格证书。</w:t>
            </w:r>
          </w:p>
          <w:p>
            <w:pPr>
              <w:numPr>
                <w:ilvl w:val="0"/>
                <w:numId w:val="1"/>
              </w:numPr>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健康体检表</w:t>
            </w:r>
          </w:p>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4"/>
                <w:lang w:val="en-US" w:eastAsia="zh-CN"/>
              </w:rPr>
              <w:t>6、个人简历</w:t>
            </w:r>
            <w:r>
              <w:rPr>
                <w:rFonts w:hint="eastAsia" w:ascii="仿宋" w:hAnsi="仿宋" w:eastAsia="仿宋" w:cs="仿宋"/>
                <w:color w:val="auto"/>
                <w:kern w:val="0"/>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服务表格</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w:t>
            </w:r>
            <w:r>
              <w:rPr>
                <w:rFonts w:hint="eastAsia" w:ascii="仿宋" w:hAnsi="仿宋" w:eastAsia="仿宋" w:cs="仿宋"/>
                <w:color w:val="auto"/>
                <w:kern w:val="0"/>
                <w:sz w:val="24"/>
                <w:lang w:eastAsia="zh-CN"/>
              </w:rPr>
              <w:t>大武口区民办教育机构决策机构备案表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color w:val="000000"/>
                <w:kern w:val="0"/>
                <w:sz w:val="22"/>
                <w:szCs w:val="22"/>
              </w:rPr>
              <w:t>收费依据和标准</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法定期限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承诺期限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特殊环节</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事项公示</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w:t>
            </w:r>
            <w:r>
              <w:rPr>
                <w:rFonts w:hint="eastAsia" w:ascii="仿宋" w:hAnsi="仿宋" w:eastAsia="仿宋" w:cs="仿宋"/>
                <w:color w:val="auto"/>
                <w:kern w:val="0"/>
                <w:sz w:val="24"/>
              </w:rPr>
              <w:t>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办理地点</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联系电话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Hans"/>
              </w:rPr>
            </w:pPr>
            <w:r>
              <w:rPr>
                <w:rFonts w:hint="eastAsia" w:ascii="仿宋" w:hAnsi="仿宋" w:eastAsia="仿宋" w:cs="仿宋"/>
                <w:color w:val="auto"/>
                <w:kern w:val="0"/>
                <w:sz w:val="21"/>
                <w:szCs w:val="21"/>
                <w:lang w:val="en-US" w:eastAsia="zh-CN"/>
              </w:rPr>
              <w:t xml:space="preserve">    2012350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监督电话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局办公室：2013063   纪检组：2029673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left="0" w:leftChars="0" w:right="0" w:rightChars="0" w:firstLine="0" w:firstLineChars="0"/>
              <w:jc w:val="center"/>
              <w:rPr>
                <w:rFonts w:hint="eastAsia" w:ascii="仿宋" w:hAnsi="仿宋" w:eastAsia="仿宋" w:cs="仿宋"/>
                <w:sz w:val="22"/>
                <w:szCs w:val="22"/>
              </w:rPr>
            </w:pPr>
            <w:r>
              <w:rPr>
                <w:rFonts w:hint="eastAsia" w:ascii="黑体" w:hAnsi="黑体" w:eastAsia="黑体" w:cs="黑体"/>
                <w:sz w:val="22"/>
                <w:szCs w:val="22"/>
              </w:rPr>
              <w:t>办理查询</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r>
              <w:rPr>
                <w:rFonts w:hint="eastAsia" w:ascii="仿宋" w:hAnsi="仿宋" w:eastAsia="仿宋" w:cs="仿宋"/>
                <w:color w:val="auto"/>
                <w:kern w:val="0"/>
                <w:sz w:val="21"/>
                <w:szCs w:val="21"/>
                <w:lang w:val="en-US" w:eastAsia="zh-CN"/>
              </w:rPr>
              <w:t xml:space="preserve">     申请人可通过宁夏政务服务网、石嘴山市政务服务大厅窗口电话、大武口区教育体育局基教室电话等方式查询公共服务事项的办理进程。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在线办理链接</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420" w:firstLineChars="200"/>
        <w:jc w:val="both"/>
        <w:textAlignment w:val="auto"/>
        <w:outlineLvl w:val="9"/>
        <w:rPr>
          <w:rFonts w:hint="eastAsia" w:ascii="仿宋" w:hAnsi="仿宋" w:eastAsia="仿宋" w:cs="仿宋"/>
          <w:sz w:val="22"/>
          <w:szCs w:val="22"/>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autoSpaceDE w:val="0"/>
        <w:autoSpaceDN w:val="0"/>
        <w:adjustRightInd w:val="0"/>
        <w:snapToGrid w:val="0"/>
        <w:spacing w:line="240" w:lineRule="atLeast"/>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民办学校理事会或董事会组成人员备案</w:t>
      </w:r>
    </w:p>
    <w:p>
      <w:pPr>
        <w:autoSpaceDE w:val="0"/>
        <w:autoSpaceDN w:val="0"/>
        <w:adjustRightInd w:val="0"/>
        <w:snapToGrid w:val="0"/>
        <w:spacing w:line="240" w:lineRule="atLeast"/>
        <w:jc w:val="center"/>
        <w:rPr>
          <w:rFonts w:hint="eastAsia" w:ascii="方正小标宋简体" w:hAnsi="方正小标宋简体" w:eastAsia="方正小标宋简体" w:cs="方正小标宋简体"/>
          <w:kern w:val="0"/>
          <w:sz w:val="32"/>
          <w:szCs w:val="32"/>
          <w:lang w:val="zh-CN"/>
        </w:rPr>
      </w:pPr>
      <w:r>
        <w:rPr>
          <w:rFonts w:hint="eastAsia" w:ascii="方正小标宋简体" w:hAnsi="宋体" w:eastAsia="方正小标宋简体" w:cs="宋体"/>
          <w:kern w:val="0"/>
          <w:sz w:val="44"/>
          <w:szCs w:val="44"/>
        </w:rPr>
        <w:t>办理流程</w:t>
      </w:r>
      <w:bookmarkStart w:id="0" w:name="_GoBack"/>
      <w:bookmarkEnd w:id="0"/>
    </w:p>
    <w:tbl>
      <w:tblPr>
        <w:tblStyle w:val="4"/>
        <w:tblpPr w:leftFromText="180" w:rightFromText="180" w:vertAnchor="text" w:horzAnchor="page" w:tblpX="1635" w:tblpY="44"/>
        <w:tblOverlap w:val="never"/>
        <w:tblW w:w="8660" w:type="dxa"/>
        <w:tblInd w:w="0" w:type="dxa"/>
        <w:tblLayout w:type="fixed"/>
        <w:tblCellMar>
          <w:top w:w="0" w:type="dxa"/>
          <w:left w:w="14" w:type="dxa"/>
          <w:bottom w:w="0" w:type="dxa"/>
          <w:right w:w="14" w:type="dxa"/>
        </w:tblCellMar>
      </w:tblPr>
      <w:tblGrid>
        <w:gridCol w:w="1084"/>
        <w:gridCol w:w="1501"/>
        <w:gridCol w:w="4377"/>
        <w:gridCol w:w="1698"/>
      </w:tblGrid>
      <w:tr>
        <w:tblPrEx>
          <w:tblLayout w:type="fixed"/>
          <w:tblCellMar>
            <w:top w:w="0" w:type="dxa"/>
            <w:left w:w="14" w:type="dxa"/>
            <w:bottom w:w="0" w:type="dxa"/>
            <w:right w:w="14" w:type="dxa"/>
          </w:tblCellMar>
        </w:tblPrEx>
        <w:trPr>
          <w:trHeight w:val="981"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程  序</w:t>
            </w:r>
          </w:p>
        </w:tc>
        <w:tc>
          <w:tcPr>
            <w:tcW w:w="15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color w:val="000000"/>
                <w:kern w:val="0"/>
                <w:sz w:val="24"/>
                <w:lang w:val="zh-CN"/>
              </w:rPr>
            </w:pPr>
            <w:r>
              <w:rPr>
                <w:rFonts w:hint="eastAsia" w:ascii="黑体" w:hAnsi="黑体" w:eastAsia="黑体" w:cs="黑体"/>
                <w:color w:val="000000"/>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及责任人</w:t>
            </w:r>
          </w:p>
        </w:tc>
        <w:tc>
          <w:tcPr>
            <w:tcW w:w="43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工作内容</w:t>
            </w: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办结时限</w:t>
            </w:r>
          </w:p>
        </w:tc>
      </w:tr>
      <w:tr>
        <w:tblPrEx>
          <w:tblLayout w:type="fixed"/>
          <w:tblCellMar>
            <w:top w:w="0" w:type="dxa"/>
            <w:left w:w="14" w:type="dxa"/>
            <w:bottom w:w="0" w:type="dxa"/>
            <w:right w:w="14" w:type="dxa"/>
          </w:tblCellMar>
        </w:tblPrEx>
        <w:trPr>
          <w:trHeight w:val="1237"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en-US" w:eastAsia="zh-CN"/>
              </w:rPr>
            </w:pPr>
            <w:r>
              <w:rPr>
                <w:rFonts w:hint="eastAsia" w:ascii="黑体" w:hAnsi="黑体" w:eastAsia="黑体" w:cs="黑体"/>
                <w:color w:val="auto"/>
                <w:kern w:val="0"/>
                <w:sz w:val="24"/>
                <w:lang w:val="zh-CN"/>
              </w:rPr>
              <w:t>受  理</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政务服务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eastAsia="zh-CN"/>
              </w:rPr>
              <w:t>王</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rPr>
                <w:rFonts w:hint="eastAsia" w:ascii="仿宋" w:hAnsi="仿宋" w:eastAsia="仿宋" w:cs="仿宋"/>
                <w:color w:val="auto"/>
                <w:kern w:val="0"/>
                <w:sz w:val="24"/>
                <w:lang w:val="zh-CN"/>
              </w:rPr>
            </w:pPr>
            <w:r>
              <w:rPr>
                <w:rFonts w:hint="eastAsia" w:ascii="仿宋" w:hAnsi="仿宋" w:eastAsia="仿宋" w:cs="仿宋"/>
                <w:color w:val="auto"/>
                <w:kern w:val="0"/>
                <w:sz w:val="24"/>
              </w:rPr>
              <w:t xml:space="preserve">    </w:t>
            </w:r>
            <w:r>
              <w:rPr>
                <w:rFonts w:hint="eastAsia" w:ascii="仿宋" w:hAnsi="仿宋" w:eastAsia="仿宋" w:cs="仿宋"/>
                <w:color w:val="auto"/>
                <w:kern w:val="0"/>
                <w:sz w:val="24"/>
                <w:lang w:val="zh-CN"/>
              </w:rPr>
              <w:t>对申请人申报材料的齐全性和合法性进行初审，对符合要求的申请予以受理并出具《受理通知书》；对申报材料不齐全或不符合法定形式的，出具《一次性告知通知书》；对不符合要求的，出具《不予受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w:t>
            </w:r>
          </w:p>
        </w:tc>
      </w:tr>
      <w:tr>
        <w:tblPrEx>
          <w:tblLayout w:type="fixed"/>
          <w:tblCellMar>
            <w:top w:w="0" w:type="dxa"/>
            <w:left w:w="14" w:type="dxa"/>
            <w:bottom w:w="0" w:type="dxa"/>
            <w:right w:w="14" w:type="dxa"/>
          </w:tblCellMar>
        </w:tblPrEx>
        <w:trPr>
          <w:trHeight w:val="1355" w:hRule="atLeast"/>
        </w:trPr>
        <w:tc>
          <w:tcPr>
            <w:tcW w:w="1084" w:type="dxa"/>
            <w:vMerge w:val="restart"/>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审  查</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r>
              <w:rPr>
                <w:rFonts w:hint="eastAsia" w:ascii="仿宋" w:hAnsi="仿宋" w:eastAsia="仿宋" w:cs="仿宋"/>
                <w:color w:val="auto"/>
                <w:kern w:val="0"/>
                <w:sz w:val="24"/>
                <w:lang w:eastAsia="zh-CN"/>
              </w:rPr>
              <w:t>基教室</w:t>
            </w:r>
          </w:p>
          <w:p>
            <w:pPr>
              <w:adjustRightInd w:val="0"/>
              <w:snapToGrid w:val="0"/>
              <w:spacing w:line="280" w:lineRule="atLeast"/>
              <w:jc w:val="center"/>
              <w:rPr>
                <w:rFonts w:hint="eastAsia" w:ascii="仿宋" w:hAnsi="仿宋" w:eastAsia="仿宋" w:cs="仿宋"/>
                <w:color w:val="auto"/>
                <w:sz w:val="24"/>
              </w:rPr>
            </w:pPr>
            <w:r>
              <w:rPr>
                <w:rFonts w:hint="eastAsia" w:ascii="仿宋" w:hAnsi="仿宋" w:eastAsia="仿宋" w:cs="仿宋"/>
                <w:color w:val="auto"/>
                <w:sz w:val="24"/>
                <w:lang w:eastAsia="zh-CN"/>
              </w:rPr>
              <w:t>王建国</w:t>
            </w:r>
            <w:r>
              <w:rPr>
                <w:rFonts w:hint="eastAsia" w:ascii="仿宋" w:hAnsi="仿宋" w:eastAsia="仿宋" w:cs="仿宋"/>
                <w:color w:val="auto"/>
                <w:sz w:val="24"/>
                <w:lang w:val="en-US" w:eastAsia="zh-CN"/>
              </w:rPr>
              <w:t>13995263812</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lang w:eastAsia="zh-CN"/>
              </w:rPr>
              <w:t>对按要求备案的民办教育机构</w:t>
            </w:r>
            <w:r>
              <w:rPr>
                <w:rFonts w:hint="eastAsia" w:ascii="仿宋" w:hAnsi="仿宋" w:eastAsia="仿宋" w:cs="仿宋"/>
                <w:color w:val="auto"/>
                <w:spacing w:val="-10"/>
                <w:kern w:val="0"/>
                <w:sz w:val="24"/>
                <w:szCs w:val="24"/>
                <w:lang w:val="en-US" w:eastAsia="zh-CN" w:bidi="ar-SA"/>
              </w:rPr>
              <w:t>成立的校理事会或董事会或其他决策机构成员资格进行审核。审核合格后报办公室符合盖章。</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355" w:hRule="atLeast"/>
        </w:trPr>
        <w:tc>
          <w:tcPr>
            <w:tcW w:w="1084" w:type="dxa"/>
            <w:vMerge w:val="continue"/>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区教育体育局办公室</w:t>
            </w:r>
          </w:p>
          <w:p>
            <w:pPr>
              <w:spacing w:line="36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张军</w:t>
            </w:r>
          </w:p>
          <w:p>
            <w:pPr>
              <w:spacing w:line="360" w:lineRule="exact"/>
              <w:jc w:val="center"/>
              <w:rPr>
                <w:rFonts w:hint="eastAsia" w:ascii="仿宋" w:hAnsi="仿宋" w:eastAsia="仿宋" w:cs="仿宋"/>
                <w:color w:val="auto"/>
                <w:sz w:val="24"/>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8295021906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rPr>
                <w:rFonts w:hint="eastAsia" w:ascii="仿宋" w:hAnsi="仿宋" w:eastAsia="仿宋" w:cs="仿宋"/>
                <w:color w:val="auto"/>
                <w:sz w:val="24"/>
              </w:rPr>
            </w:pPr>
            <w:r>
              <w:rPr>
                <w:rFonts w:hint="eastAsia" w:ascii="仿宋" w:hAnsi="仿宋" w:eastAsia="仿宋"/>
                <w:color w:val="auto"/>
                <w:sz w:val="24"/>
              </w:rPr>
              <w:t>对</w:t>
            </w:r>
            <w:r>
              <w:rPr>
                <w:rFonts w:hint="eastAsia" w:ascii="仿宋" w:hAnsi="仿宋" w:eastAsia="仿宋"/>
                <w:color w:val="auto"/>
                <w:sz w:val="24"/>
                <w:lang w:eastAsia="zh-CN"/>
              </w:rPr>
              <w:t>基教室送报的民办非学历教育机构备案资料进行复核，复核通过后盖章确认</w:t>
            </w:r>
            <w:r>
              <w:rPr>
                <w:rFonts w:hint="eastAsia" w:ascii="仿宋" w:hAnsi="仿宋" w:eastAsia="仿宋" w:cs="宋体"/>
                <w:color w:val="auto"/>
                <w:kern w:val="0"/>
                <w:sz w:val="24"/>
              </w:rPr>
              <w:t>。</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自窗口受理次日后第1个工作日完成</w:t>
            </w:r>
          </w:p>
        </w:tc>
      </w:tr>
      <w:tr>
        <w:tblPrEx>
          <w:tblLayout w:type="fixed"/>
          <w:tblCellMar>
            <w:top w:w="0" w:type="dxa"/>
            <w:left w:w="14" w:type="dxa"/>
            <w:bottom w:w="0" w:type="dxa"/>
            <w:right w:w="14" w:type="dxa"/>
          </w:tblCellMar>
        </w:tblPrEx>
        <w:trPr>
          <w:trHeight w:val="1256"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决  定</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万东旺</w:t>
            </w:r>
            <w:r>
              <w:rPr>
                <w:rFonts w:hint="eastAsia" w:ascii="仿宋" w:hAnsi="仿宋" w:eastAsia="仿宋" w:cs="仿宋"/>
                <w:color w:val="auto"/>
                <w:kern w:val="0"/>
                <w:sz w:val="24"/>
                <w:lang w:val="en-US" w:eastAsia="zh-CN"/>
              </w:rPr>
              <w:t>18095209868</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olor w:val="auto"/>
                <w:sz w:val="24"/>
              </w:rPr>
              <w:t xml:space="preserve">    签发《审查意见书》，在2个工作日完成。</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8</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110"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送  达</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政务服务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王</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ind w:firstLine="480" w:firstLineChars="0"/>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对审核通过的民办非学历教育机构出具《办结通知书》；对未审核通过的民办非学历教育机构出具《不予批准通知书》。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 </w:t>
            </w:r>
          </w:p>
        </w:tc>
      </w:tr>
      <w:tr>
        <w:tblPrEx>
          <w:tblLayout w:type="fixed"/>
          <w:tblCellMar>
            <w:top w:w="0" w:type="dxa"/>
            <w:left w:w="14" w:type="dxa"/>
            <w:bottom w:w="0" w:type="dxa"/>
            <w:right w:w="14" w:type="dxa"/>
          </w:tblCellMar>
        </w:tblPrEx>
        <w:trPr>
          <w:trHeight w:val="1392"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备  注</w:t>
            </w:r>
          </w:p>
        </w:tc>
        <w:tc>
          <w:tcPr>
            <w:tcW w:w="7576" w:type="dxa"/>
            <w:gridSpan w:val="3"/>
            <w:tcBorders>
              <w:top w:val="single" w:color="auto" w:sz="4" w:space="0"/>
              <w:left w:val="single" w:color="auto" w:sz="4" w:space="0"/>
              <w:bottom w:val="single" w:color="auto" w:sz="4" w:space="0"/>
              <w:right w:val="single" w:color="auto" w:sz="4" w:space="0"/>
            </w:tcBorders>
            <w:vAlign w:val="center"/>
          </w:tcPr>
          <w:p>
            <w:pPr>
              <w:numPr>
                <w:ilvl w:val="0"/>
                <w:numId w:val="2"/>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法定办理期限为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个工作日，承诺办理期限为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w:t>
            </w:r>
          </w:p>
          <w:p>
            <w:pPr>
              <w:numPr>
                <w:ilvl w:val="0"/>
                <w:numId w:val="2"/>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en-US" w:eastAsia="zh-CN"/>
              </w:rPr>
              <w:t>......</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注：1.每项公共服务事项均按照实际办理情况，按程序以此填入本表。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2.“办理时限“是指每一个环节所用时限，承诺办理期限是指本事项办理的总时限。</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Chars="20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3.本表与附件3配套使用。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abstractNum w:abstractNumId="1">
    <w:nsid w:val="5773AC9A"/>
    <w:multiLevelType w:val="singleLevel"/>
    <w:tmpl w:val="5773AC9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4273D6"/>
    <w:rsid w:val="184273D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2016-11-03T08:04:00Z</dcterms:created>
  <dc:creator>Administrator</dc:creator>
  <cp:lastModifiedBy>Administrator</cp:lastModifiedBy>
  <dcterms:modified xsi:type="dcterms:W3CDTF">2016-11-03T08:27:27Z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